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t>省财政厅 教委 物价局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关于规范我省普通高级中学和中等职业学校收费项目及标准的通知 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1998年9月6日　　豫财预外字[1998]23号 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 xml:space="preserve">  </w:t>
      </w:r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各市地教委、物价局、财政局、济源市教委、物价局、财政局：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为加强非义务教育收费管理，规范学校收费行为，防止乱收费现象，根据国家及我省有关行政事业性收费管理的规定，并结合我省的实际情况，经研究，决定规范我省普通高级中学和中等职业学校的收费项目及标准。现就有关问题通知如下：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一、收费项目及标准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（一）普通高级中学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1、学费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省辖市市区　　　　　　每生每期　150-200元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县城和农村地区　　　　每生每期　100-150元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2、 住宿费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省辖市市区　　　　　　每生每期　50元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县城和农村地区　　　　每生每期　30元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（二）中等职业学校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1、学费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（1）职业中专（含成人中专）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文　科　　　　　　　　每生每期　400-450元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理工科　　　　　　　　每生每期　450-600元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（2）职业高中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① 城市（含县级市市区和县城）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文　科　　　　　　　　每生每期200-300元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理工科　　　　　　　　每生每期　250-350元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② 农村地区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文　科　　　　　　　　每生每期　150-200元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理工科　　　　　　　　每生每期　200-250元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2、 住宿费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城市（含县级市市区和县城）每生每期　50元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农村地区　　　　　　　　　每生每期　30元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（一）初中毕业升学考试体育考务费每生10元。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（二）普通高中、职业高中和职业中专报名考务费每生20元。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二、捐资助学活动，不得把捐资助学同录取学生挂钩，捐资助学的款物由县级以上教育行政部门接收和管理。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三、中小学校向学生代收的费用，主要有教材费、作业本费等。除此之外，学校和教师一律不准以任何名目为任何单位或个人代收费。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四、对家庭经济困难的学生（包括下岗职工的子女）应减、免收费，保证他们不因经济困难而失学。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五、学校收费按学期进行，不得跨学期预收。凡超出本通知规定的收费项目和标准的，均属乱收费。各单位在收费时要到当地物价部门变更《收费许可证》，并使用省财政厅统一印制的“河南省中小学收费专用票据”。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六、本通知规定的各项收费属行政事业性收费，要按《河南省预算外资金管理条例》的规定，纳入预算外资金管理，收入全额上缴同级财政专户，支出由财政部门按规定用途和计划核拨。年终结余结转下年使用，各级政府一律不得统筹调剂。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七、本通知自1998年秋季开学之日起执行，省教委、财政厅、物价局《关于调整我省高等学校、中等专业学校收费标准及有关问题的通知》（豫教计字［1992］145号）第六条委托市地确定项目和标准的规定同时废止。今后学校需增加或调整的收费项目及标准，由省教委、财政厅、物价局共同制定，各市、地不得擅自增加项目，提高收费标准。 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    </w:t>
      </w:r>
    </w:p>
    <w:p>
      <w:pPr>
        <w:pStyle w:val="2"/>
        <w:keepNext w:val="0"/>
        <w:keepLines w:val="0"/>
        <w:widowControl/>
        <w:suppressLineNumbers w:val="0"/>
      </w:pPr>
      <w:r>
        <w:t xml:space="preserve">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D53E2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2022-12-14T07:23:53Z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