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  <w:r>
        <w:t>省计委 省教育厅 省财政厅 省政府纠风办 省监察厅</w:t>
      </w:r>
    </w:p>
    <w:p>
      <w:pPr>
        <w:pStyle w:val="2"/>
        <w:keepNext w:val="0"/>
        <w:keepLines w:val="0"/>
        <w:widowControl/>
        <w:suppressLineNumbers w:val="0"/>
      </w:pPr>
      <w:r>
        <w:t>关于规范我省公办普通高中择校生收费问题的通知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2003年8月13日 豫计收费[2003]1286号 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 xml:space="preserve">  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各省辖市计 、物价局、教育局、财政局、纠风办、监察局：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根据《</w:t>
      </w:r>
      <w:bookmarkStart w:id="0" w:name="_GoBack"/>
      <w:bookmarkEnd w:id="0"/>
      <w:r>
        <w:t>国务院办公厅转发教育部等部门2003部门年治理教育乱收费工作实施意见的通知》（国办发[2003]59号）和《省政府办公厅转发教育厅等部门关于2003年治理教育乱收费工作的实施意见的通知》（豫政办[2003]59号）规定，现就规范我省公办普通高中择校生收费问题通知如下：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一、公办普通高中招收择校生，必须认真遵守国家关于高中择校生的“三限”政策。即：限分数，不准违反规定录取低于最低录取分数线的新生；限人数，招收的择校生（含原规定的计划外扩招生，下同），数量不得超过规定的比例；限钱数，择校生收费标准不得超过规定的标准，学校不得擅自提高。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二、规范公办普通高中择校生收费标准。我省公办普通高中择校生收费标准确定为：省级重点高中每生三年不超过2.1万元；市级重点高中每生三年不超过1.5万元；一般高中每生三年不超过1万元。各市具体收费标准，应综合考虑生均培养成本、当地经济发展水平、群众承受能力，以及上年实际收费情况、择校生比例、最低录取分数线等因素，由省辖市价格主管部门会同财政、教育主管部门制定，并报经省辖市人民政府批准后执行。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少数学校确因培养成本编高等原因，存在特殊困难，收费标准可在上述规定标准基础上适当上浮，但须经省辖市政府研究同意，并报省计委会同有关部门批准后执行。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三、择校费由学校在学生入学时一次性收费，学生中途转学或退学时，学校要按学期退还相应的择校费。择校生交纳择校费后，其学费标准按照《关于规范我省普通高级中学和中等职业学校收费项目及标准的通知》（豫价费字[1998]269号）的规定执行。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四、严禁以捐资助学等名义变相提高择校生收费水平，捐资助学不得与学生录取相挂钩。严禁任何学校以集资、捐资、赞助或建校费名义向学生收费。自愿捐资助学，应由当地教育行政部门统一接收。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五、各普通高中收取择校费前，须到当地价格主管部门办理《收费许可证》，并在学校收费处的醒目位置分示择校生收费标准。收费时使用财政部门统一印制的行政事业性收费基金专用票据，收费收入全额上交财政专户，实行收支两条线管理。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六、公办普通高中要严格执行规定的择校生招生比例，具体规定由省教育厅另行制定。对擅自突破省教育厅批准的择校生比例的，多收部分将按乱收费行为予以查处。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七、规范高中择校生收费行为，是治理学校乱收费的一项重要内容，关系到广大群众的切身利益和社会的稳定，关系到教育事业的健康、持续发展。各有关部门和学校领导对此要有充分、清醒的认识，要进一步统一思想，摆正观念，增强大局意识，严肃收费纪律；各有关部门按照职责分工，密切配合，加强对择校收费行为的管理和监督，认真落实国家和省关于择校生关于收费的有关政策；要加大检查力度，对不执行“三限”规定，突破择校生控制比例，提高收费标准，继续向学生收费集资、捐资等费用的行为，一经查实，坚决予以处理，对情节严重的还要追究单位负责人和直接责任人的党纪、政纪责任。对多收费用要立即退还学生，而且为保持稳定，退费不得退学。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八、本通知自2003年秋季新学期起执行。各市可根据本通知精神，结合本地实际情况，制定具体的实施办法，并确保年度招生任务的完成和保持社会及学校教学秩序的稳定。10月底前，各地要将今年落实本通知精神、规范高中择校生收费行为的情况，上报省计委、省教育厅、省财政厅、省政府纠风办、省监察厅。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CA64A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2022-12-14T07:37:47Z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